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E3" w:rsidRPr="00800F41" w:rsidRDefault="00AE7670" w:rsidP="00D83991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Right-Wing </w:t>
      </w:r>
      <w:r w:rsidR="002B2468">
        <w:rPr>
          <w:b/>
          <w:sz w:val="28"/>
        </w:rPr>
        <w:t xml:space="preserve">Activities </w:t>
      </w:r>
      <w:proofErr w:type="gramStart"/>
      <w:r w:rsidR="00800F41">
        <w:rPr>
          <w:b/>
          <w:sz w:val="28"/>
        </w:rPr>
        <w:t>Since</w:t>
      </w:r>
      <w:proofErr w:type="gramEnd"/>
      <w:r w:rsidR="00800F41">
        <w:rPr>
          <w:b/>
          <w:sz w:val="28"/>
        </w:rPr>
        <w:t xml:space="preserve"> </w:t>
      </w:r>
      <w:r w:rsidR="00800F41" w:rsidRPr="00800F41">
        <w:rPr>
          <w:b/>
          <w:i/>
          <w:sz w:val="28"/>
        </w:rPr>
        <w:t>Janus</w:t>
      </w:r>
      <w:r w:rsidR="00800F41">
        <w:rPr>
          <w:b/>
          <w:i/>
          <w:sz w:val="28"/>
        </w:rPr>
        <w:t xml:space="preserve"> v. AFSCME</w:t>
      </w:r>
    </w:p>
    <w:p w:rsidR="00D83991" w:rsidRDefault="00D62AEB" w:rsidP="00D83991">
      <w:pPr>
        <w:pStyle w:val="Heading1"/>
      </w:pPr>
      <w:r>
        <w:t>Summary</w:t>
      </w:r>
    </w:p>
    <w:p w:rsidR="00654EB0" w:rsidRPr="00654EB0" w:rsidRDefault="00654EB0" w:rsidP="00654EB0">
      <w:r>
        <w:t xml:space="preserve">The Freedom Foundation, the Mackinac Center for Public Policy, and other right-wing political actors have mobilized a national union-opt-out campaign in response to the Supreme Court’s ruling in </w:t>
      </w:r>
      <w:r w:rsidRPr="00654EB0">
        <w:rPr>
          <w:i/>
        </w:rPr>
        <w:t>Janus v. AFSCME</w:t>
      </w:r>
      <w:r>
        <w:t xml:space="preserve"> on June 27, 2018. Within hours of the decision, right-wing think tanks and media outlets began advertising opt-out websites, soliciting donations, and contacting union members directly. All reported anti-union outreach and campaign mobilization since the decision is included in this report. </w:t>
      </w:r>
    </w:p>
    <w:p w:rsidR="008F7986" w:rsidRPr="00FA08D5" w:rsidRDefault="008F7986" w:rsidP="008F7986">
      <w:pPr>
        <w:pStyle w:val="Heading1"/>
      </w:pPr>
      <w:r>
        <w:t>June 27, 2018</w:t>
      </w:r>
    </w:p>
    <w:p w:rsidR="003C0B01" w:rsidRDefault="00A407CE" w:rsidP="00C64086">
      <w:pPr>
        <w:pStyle w:val="ListParagraph"/>
        <w:numPr>
          <w:ilvl w:val="0"/>
          <w:numId w:val="29"/>
        </w:numPr>
      </w:pPr>
      <w:r w:rsidRPr="00F71C7A">
        <w:t>Internal documents</w:t>
      </w:r>
      <w:r w:rsidR="00F71C7A">
        <w:t xml:space="preserve"> </w:t>
      </w:r>
      <w:r w:rsidR="008F0BDD">
        <w:t xml:space="preserve">published on June 27, 2018 </w:t>
      </w:r>
      <w:r>
        <w:t>expose the Freedom Foundation’</w:t>
      </w:r>
      <w:r w:rsidR="00FB5427">
        <w:t xml:space="preserve">s plan of attack after </w:t>
      </w:r>
      <w:r w:rsidR="00FB5427" w:rsidRPr="003C0B01">
        <w:rPr>
          <w:i/>
        </w:rPr>
        <w:t>Janus</w:t>
      </w:r>
      <w:r w:rsidR="00FB5427">
        <w:t xml:space="preserve">, </w:t>
      </w:r>
      <w:r w:rsidR="00B43EEB">
        <w:t>which aims to reduce</w:t>
      </w:r>
      <w:r>
        <w:t xml:space="preserve"> </w:t>
      </w:r>
      <w:r w:rsidR="00FB5427">
        <w:t>union density in Washington, Oregon, and California</w:t>
      </w:r>
      <w:r>
        <w:t xml:space="preserve"> by 127,000 members in 12 months. </w:t>
      </w:r>
      <w:r w:rsidR="00FB5427">
        <w:t>Freedom Foundation is deploying 80 new canvassers for this campaign.</w:t>
      </w:r>
      <w:r w:rsidR="00FB5427">
        <w:rPr>
          <w:rStyle w:val="FootnoteReference"/>
        </w:rPr>
        <w:footnoteReference w:id="1"/>
      </w:r>
      <w:r w:rsidR="005D05A6">
        <w:t xml:space="preserve">  CFT was listed as a “tier one” target in California, but AFT affiliates were not in the top three tiers in Washington or Oregon.</w:t>
      </w:r>
    </w:p>
    <w:p w:rsidR="003C0B01" w:rsidRDefault="00D06AED" w:rsidP="00C64086">
      <w:pPr>
        <w:pStyle w:val="ListParagraph"/>
        <w:numPr>
          <w:ilvl w:val="0"/>
          <w:numId w:val="29"/>
        </w:numPr>
      </w:pPr>
      <w:r>
        <w:t xml:space="preserve">The Freedom Foundation sent an email notice to all state employees in Oregon, explaining </w:t>
      </w:r>
      <w:r w:rsidR="00B43EEB" w:rsidRPr="003C0B01">
        <w:rPr>
          <w:i/>
        </w:rPr>
        <w:t xml:space="preserve">Janus </w:t>
      </w:r>
      <w:r>
        <w:t xml:space="preserve">and advertising their multi-state Opt-Out Today campaign. The email included a link to an opt-out form and </w:t>
      </w:r>
      <w:r w:rsidR="00B43EEB">
        <w:t>instructions for dropping</w:t>
      </w:r>
      <w:r>
        <w:t xml:space="preserve"> membership with AFSCME Council 75. </w:t>
      </w:r>
      <w:r>
        <w:rPr>
          <w:rStyle w:val="FootnoteReference"/>
        </w:rPr>
        <w:footnoteReference w:id="2"/>
      </w:r>
      <w:r>
        <w:t xml:space="preserve">  </w:t>
      </w:r>
    </w:p>
    <w:p w:rsidR="003C0B01" w:rsidRDefault="00C96F13" w:rsidP="00C64086">
      <w:pPr>
        <w:pStyle w:val="ListParagraph"/>
        <w:numPr>
          <w:ilvl w:val="0"/>
          <w:numId w:val="29"/>
        </w:numPr>
      </w:pPr>
      <w:r>
        <w:t xml:space="preserve">The Mackinac Center for Public Policy launched a hotline for its national </w:t>
      </w:r>
      <w:hyperlink r:id="rId9" w:history="1">
        <w:r w:rsidRPr="008F7986">
          <w:rPr>
            <w:rStyle w:val="Hyperlink"/>
          </w:rPr>
          <w:t>My Pay My Say</w:t>
        </w:r>
      </w:hyperlink>
      <w:r>
        <w:t xml:space="preserve"> opt-out campaign. </w:t>
      </w:r>
      <w:r w:rsidRPr="00834C09">
        <w:t>1-833-</w:t>
      </w:r>
      <w:r>
        <w:t>33</w:t>
      </w:r>
      <w:r w:rsidRPr="00834C09">
        <w:t>MYPAY</w:t>
      </w:r>
      <w:r>
        <w:t xml:space="preserve"> is staffed by a professional call center. </w:t>
      </w:r>
      <w:r>
        <w:rPr>
          <w:rStyle w:val="FootnoteReference"/>
        </w:rPr>
        <w:footnoteReference w:id="3"/>
      </w:r>
    </w:p>
    <w:p w:rsidR="003C0B01" w:rsidRDefault="009C36E3" w:rsidP="00C64086">
      <w:pPr>
        <w:pStyle w:val="ListParagraph"/>
        <w:numPr>
          <w:ilvl w:val="0"/>
          <w:numId w:val="29"/>
        </w:numPr>
      </w:pPr>
      <w:r>
        <w:t>AFSCME reports that u</w:t>
      </w:r>
      <w:r w:rsidR="00B43EEB" w:rsidRPr="009C36E3">
        <w:t>nion members in Massachusetts received phone calls from a</w:t>
      </w:r>
      <w:r>
        <w:t>n unspecified</w:t>
      </w:r>
      <w:r w:rsidR="00B43EEB" w:rsidRPr="009C36E3">
        <w:t xml:space="preserve"> right</w:t>
      </w:r>
      <w:r>
        <w:t>-to-</w:t>
      </w:r>
      <w:r w:rsidR="00B43EEB" w:rsidRPr="009C36E3">
        <w:t>work group,</w:t>
      </w:r>
      <w:r w:rsidR="00C96F13" w:rsidRPr="009C36E3">
        <w:t xml:space="preserve"> walking them through an unspecified opt-out website. </w:t>
      </w:r>
      <w:r>
        <w:t xml:space="preserve">AFSCME will provide more information about these calls as soon as possible. </w:t>
      </w:r>
    </w:p>
    <w:p w:rsidR="003C0B01" w:rsidRDefault="008F7986" w:rsidP="00C64086">
      <w:pPr>
        <w:pStyle w:val="ListParagraph"/>
        <w:numPr>
          <w:ilvl w:val="0"/>
          <w:numId w:val="29"/>
        </w:numPr>
      </w:pPr>
      <w:r>
        <w:t>The</w:t>
      </w:r>
      <w:r w:rsidR="008F0BDD" w:rsidRPr="008F0BDD">
        <w:t xml:space="preserve"> Illinois Policy Institute launched </w:t>
      </w:r>
      <w:hyperlink r:id="rId10" w:history="1">
        <w:r w:rsidR="008F0BDD" w:rsidRPr="00EE484F">
          <w:rPr>
            <w:rStyle w:val="Hyperlink"/>
          </w:rPr>
          <w:t>www.leavemyunion.com</w:t>
        </w:r>
      </w:hyperlink>
      <w:r w:rsidR="008F0BDD" w:rsidRPr="008F0BDD">
        <w:t xml:space="preserve"> </w:t>
      </w:r>
      <w:r w:rsidR="003C0B01">
        <w:t xml:space="preserve">, </w:t>
      </w:r>
      <w:r w:rsidR="008F0BDD" w:rsidRPr="008F0BDD">
        <w:t>a union-opt out website</w:t>
      </w:r>
      <w:r w:rsidR="008F0BDD">
        <w:t xml:space="preserve"> targeting all public employees in the state of Illinois</w:t>
      </w:r>
      <w:r w:rsidR="00D62AEB">
        <w:t xml:space="preserve">. The website provides directions for dropping union membership and withdrawing authorization for dues deduction. </w:t>
      </w:r>
      <w:r w:rsidR="00B43EEB">
        <w:rPr>
          <w:rStyle w:val="FootnoteReference"/>
        </w:rPr>
        <w:footnoteReference w:id="4"/>
      </w:r>
    </w:p>
    <w:p w:rsidR="003C0B01" w:rsidRDefault="00D06AED" w:rsidP="00C64086">
      <w:pPr>
        <w:pStyle w:val="ListParagraph"/>
        <w:numPr>
          <w:ilvl w:val="0"/>
          <w:numId w:val="29"/>
        </w:numPr>
      </w:pPr>
      <w:r>
        <w:t xml:space="preserve">The administration of </w:t>
      </w:r>
      <w:r w:rsidR="008F7986">
        <w:t xml:space="preserve">Illinois Governor Bruce </w:t>
      </w:r>
      <w:proofErr w:type="spellStart"/>
      <w:r w:rsidR="008F7986">
        <w:t>Rauner</w:t>
      </w:r>
      <w:proofErr w:type="spellEnd"/>
      <w:r w:rsidR="008F7986">
        <w:t xml:space="preserve"> </w:t>
      </w:r>
      <w:r w:rsidR="00C96F13">
        <w:t xml:space="preserve">created </w:t>
      </w:r>
      <w:r w:rsidR="00001968">
        <w:t>an</w:t>
      </w:r>
      <w:r w:rsidR="00C96F13">
        <w:t xml:space="preserve"> </w:t>
      </w:r>
      <w:hyperlink r:id="rId11" w:history="1">
        <w:r w:rsidR="00C96F13" w:rsidRPr="00001968">
          <w:rPr>
            <w:rStyle w:val="Hyperlink"/>
          </w:rPr>
          <w:t>internal webpage</w:t>
        </w:r>
      </w:hyperlink>
      <w:r w:rsidR="00C96F13">
        <w:t xml:space="preserve"> explaining </w:t>
      </w:r>
      <w:r w:rsidR="00C96F13" w:rsidRPr="003C0B01">
        <w:rPr>
          <w:i/>
        </w:rPr>
        <w:t>Janus</w:t>
      </w:r>
      <w:r w:rsidR="00C96F13">
        <w:t xml:space="preserve"> to state employees</w:t>
      </w:r>
      <w:r w:rsidR="00001968">
        <w:t>. It also lists</w:t>
      </w:r>
      <w:r w:rsidR="00C96F13">
        <w:t xml:space="preserve"> union dues for every state bargaining unit</w:t>
      </w:r>
      <w:r w:rsidR="00654EB0">
        <w:t xml:space="preserve">, </w:t>
      </w:r>
      <w:r w:rsidR="00001968">
        <w:t>links to</w:t>
      </w:r>
      <w:r w:rsidR="00C96F13">
        <w:t xml:space="preserve"> a </w:t>
      </w:r>
      <w:r w:rsidR="00001968">
        <w:t>union drop form</w:t>
      </w:r>
      <w:r w:rsidR="00654EB0">
        <w:t>, and provides instructions for notifying state employers of membership changes</w:t>
      </w:r>
      <w:r w:rsidR="00C96F13">
        <w:t xml:space="preserve">. </w:t>
      </w:r>
    </w:p>
    <w:p w:rsidR="003C0B01" w:rsidRDefault="005D05A6" w:rsidP="00C64086">
      <w:pPr>
        <w:pStyle w:val="ListParagraph"/>
        <w:numPr>
          <w:ilvl w:val="1"/>
          <w:numId w:val="29"/>
        </w:numPr>
      </w:pPr>
      <w:r>
        <w:t xml:space="preserve">All state employees were sent an email advising them that the state would cease collecting fair shares, and providing </w:t>
      </w:r>
      <w:r w:rsidR="00E013C0">
        <w:t>a link to this</w:t>
      </w:r>
      <w:r>
        <w:t xml:space="preserve"> website</w:t>
      </w:r>
      <w:r w:rsidR="00E013C0">
        <w:t>, where state employees can</w:t>
      </w:r>
      <w:r>
        <w:t xml:space="preserve"> change their union status.</w:t>
      </w:r>
    </w:p>
    <w:p w:rsidR="003C0B01" w:rsidRDefault="00C63C43" w:rsidP="00C64086">
      <w:pPr>
        <w:pStyle w:val="ListParagraph"/>
        <w:numPr>
          <w:ilvl w:val="0"/>
          <w:numId w:val="29"/>
        </w:numPr>
      </w:pPr>
      <w:r>
        <w:t xml:space="preserve">Philadelphia media featured </w:t>
      </w:r>
      <w:r w:rsidR="00001968">
        <w:t>Americans for Fair Treatment</w:t>
      </w:r>
      <w:r>
        <w:t xml:space="preserve">’s </w:t>
      </w:r>
      <w:hyperlink r:id="rId12" w:history="1">
        <w:r w:rsidRPr="00FA08D5">
          <w:rPr>
            <w:rStyle w:val="Hyperlink"/>
          </w:rPr>
          <w:t>Free to Teach</w:t>
        </w:r>
      </w:hyperlink>
      <w:r>
        <w:t xml:space="preserve"> and</w:t>
      </w:r>
      <w:r w:rsidR="00654EB0">
        <w:t xml:space="preserve"> upcoming</w:t>
      </w:r>
      <w:r>
        <w:t xml:space="preserve"> Free to Serve opt-out campaigns targeting teachers and public employees in Pennsylvania. Americans for Fair Treatment was created by the Commonwealth Foundation, and its board</w:t>
      </w:r>
      <w:r w:rsidR="00B43EEB">
        <w:t xml:space="preserve"> of directors</w:t>
      </w:r>
      <w:r>
        <w:t xml:space="preserve"> includes executives from the Empire Center for Public Policy and the Mackinac Center.</w:t>
      </w:r>
    </w:p>
    <w:p w:rsidR="003C0B01" w:rsidRDefault="00001968" w:rsidP="00C64086">
      <w:pPr>
        <w:pStyle w:val="ListParagraph"/>
        <w:numPr>
          <w:ilvl w:val="0"/>
          <w:numId w:val="29"/>
        </w:numPr>
      </w:pPr>
      <w:r>
        <w:t>The Yankee Institute for</w:t>
      </w:r>
      <w:r w:rsidRPr="008F7986">
        <w:t xml:space="preserve"> Public Policy</w:t>
      </w:r>
      <w:r>
        <w:t xml:space="preserve"> sent an email to supporters, soliciting donations for its </w:t>
      </w:r>
      <w:hyperlink r:id="rId13" w:history="1">
        <w:r w:rsidRPr="008F7986">
          <w:rPr>
            <w:rStyle w:val="Hyperlink"/>
          </w:rPr>
          <w:t>CT Workers</w:t>
        </w:r>
      </w:hyperlink>
      <w:r>
        <w:t xml:space="preserve"> opt-out campaign</w:t>
      </w:r>
      <w:r w:rsidR="003C0B01">
        <w:t xml:space="preserve"> in Connecticut</w:t>
      </w:r>
      <w:r>
        <w:t xml:space="preserve">. </w:t>
      </w:r>
    </w:p>
    <w:p w:rsidR="003C0B01" w:rsidRDefault="00D06AED" w:rsidP="00C64086">
      <w:pPr>
        <w:pStyle w:val="ListParagraph"/>
        <w:numPr>
          <w:ilvl w:val="0"/>
          <w:numId w:val="29"/>
        </w:numPr>
      </w:pPr>
      <w:r>
        <w:t xml:space="preserve">The Center of the American Experiment posted billboards advertising </w:t>
      </w:r>
      <w:hyperlink r:id="rId14" w:history="1">
        <w:r w:rsidRPr="00834C09">
          <w:rPr>
            <w:rStyle w:val="Hyperlink"/>
          </w:rPr>
          <w:t>Educated Teachers MN</w:t>
        </w:r>
      </w:hyperlink>
      <w:r>
        <w:t>, its teacher opt-out campaign, near the Minneapolis Convention Center, where the NEA is holding its 2018 Annual Meeting</w:t>
      </w:r>
      <w:r w:rsidR="00001968">
        <w:t xml:space="preserve"> next week</w:t>
      </w:r>
      <w:r>
        <w:t xml:space="preserve">. </w:t>
      </w:r>
      <w:r>
        <w:rPr>
          <w:rStyle w:val="FootnoteReference"/>
        </w:rPr>
        <w:footnoteReference w:id="5"/>
      </w:r>
    </w:p>
    <w:p w:rsidR="003C0B01" w:rsidRDefault="005D05A6" w:rsidP="00C64086">
      <w:pPr>
        <w:pStyle w:val="ListParagraph"/>
        <w:numPr>
          <w:ilvl w:val="0"/>
          <w:numId w:val="29"/>
        </w:numPr>
      </w:pPr>
      <w:r>
        <w:t>The Center for Union Facts began a $45,000 television buy in the District of Columbia metro market, targeting CNN and Fox News.  The buy will run through July 1</w:t>
      </w:r>
      <w:r w:rsidRPr="003C0B01">
        <w:rPr>
          <w:vertAlign w:val="superscript"/>
        </w:rPr>
        <w:t>st</w:t>
      </w:r>
      <w:r>
        <w:t>.</w:t>
      </w:r>
    </w:p>
    <w:p w:rsidR="003C0B01" w:rsidRDefault="005D05A6" w:rsidP="00C64086">
      <w:pPr>
        <w:pStyle w:val="ListParagraph"/>
        <w:numPr>
          <w:ilvl w:val="0"/>
          <w:numId w:val="29"/>
        </w:numPr>
      </w:pPr>
      <w:r>
        <w:t xml:space="preserve">Americans for Prosperity ran Facebook ads about the </w:t>
      </w:r>
      <w:r w:rsidRPr="003C0B01">
        <w:rPr>
          <w:i/>
        </w:rPr>
        <w:t>Janus</w:t>
      </w:r>
      <w:r>
        <w:t xml:space="preserve"> decision to users in New Jersey.  The ad buy appears to have cost less than $100, and may have been a continuation of an on-going digital paid media campaign.</w:t>
      </w:r>
    </w:p>
    <w:p w:rsidR="00C64086" w:rsidRPr="003C0B01" w:rsidRDefault="003C0B01" w:rsidP="00C64086">
      <w:pPr>
        <w:pStyle w:val="ListParagraph"/>
        <w:numPr>
          <w:ilvl w:val="0"/>
          <w:numId w:val="29"/>
        </w:numPr>
      </w:pPr>
      <w:r w:rsidRPr="003C0B01">
        <w:t xml:space="preserve">The </w:t>
      </w:r>
      <w:r w:rsidR="00C64086" w:rsidRPr="003C0B01">
        <w:t xml:space="preserve">Buckeye Institute </w:t>
      </w:r>
      <w:r w:rsidRPr="003C0B01">
        <w:t xml:space="preserve">launched </w:t>
      </w:r>
      <w:hyperlink r:id="rId15" w:history="1">
        <w:r w:rsidRPr="003C0B01">
          <w:rPr>
            <w:rStyle w:val="Hyperlink"/>
          </w:rPr>
          <w:t>www.work</w:t>
        </w:r>
        <w:r w:rsidRPr="003C0B01">
          <w:rPr>
            <w:rStyle w:val="Hyperlink"/>
          </w:rPr>
          <w:t>e</w:t>
        </w:r>
        <w:r w:rsidRPr="003C0B01">
          <w:rPr>
            <w:rStyle w:val="Hyperlink"/>
          </w:rPr>
          <w:t>rs</w:t>
        </w:r>
        <w:r w:rsidRPr="003C0B01">
          <w:rPr>
            <w:rStyle w:val="Hyperlink"/>
          </w:rPr>
          <w:t>c</w:t>
        </w:r>
        <w:r w:rsidRPr="003C0B01">
          <w:rPr>
            <w:rStyle w:val="Hyperlink"/>
          </w:rPr>
          <w:t>hoose.org</w:t>
        </w:r>
      </w:hyperlink>
      <w:r w:rsidRPr="003C0B01">
        <w:t>, a union</w:t>
      </w:r>
      <w:r w:rsidRPr="008F0BDD">
        <w:t>-opt out website</w:t>
      </w:r>
      <w:r>
        <w:t xml:space="preserve"> targeting</w:t>
      </w:r>
      <w:r w:rsidR="00C64086">
        <w:t xml:space="preserve"> </w:t>
      </w:r>
      <w:r>
        <w:t xml:space="preserve">teachers and public employees in Ohio. </w:t>
      </w:r>
      <w:r>
        <w:t>The website provides directions fo</w:t>
      </w:r>
      <w:r>
        <w:t xml:space="preserve">r dropping union membership, </w:t>
      </w:r>
      <w:r>
        <w:t>withdrawing authorization for dues deduction</w:t>
      </w:r>
      <w:r>
        <w:t>, and joining the Association of American Educators</w:t>
      </w:r>
      <w:r>
        <w:t>.</w:t>
      </w:r>
      <w:r>
        <w:t xml:space="preserve"> </w:t>
      </w:r>
      <w:r>
        <w:rPr>
          <w:rStyle w:val="FootnoteReference"/>
        </w:rPr>
        <w:footnoteReference w:id="6"/>
      </w:r>
    </w:p>
    <w:p w:rsidR="008F7986" w:rsidRDefault="008F7986" w:rsidP="008F7986">
      <w:pPr>
        <w:pStyle w:val="Heading1"/>
      </w:pPr>
      <w:r>
        <w:t>June 28, 2018</w:t>
      </w:r>
    </w:p>
    <w:p w:rsidR="00C96F13" w:rsidRDefault="00D62AEB" w:rsidP="00F247F5">
      <w:pPr>
        <w:pStyle w:val="ListParagraph"/>
        <w:numPr>
          <w:ilvl w:val="0"/>
          <w:numId w:val="30"/>
        </w:numPr>
      </w:pPr>
      <w:r>
        <w:t xml:space="preserve">On the morning of June 28, 2018, the Mackinac Center for Public Policy sent email blasts to teachers’ school email addresses in New York, Illinois, Ohio, Maryland, </w:t>
      </w:r>
      <w:r w:rsidR="00C96F13">
        <w:t>Massachusetts,</w:t>
      </w:r>
      <w:r w:rsidR="00C64086">
        <w:t xml:space="preserve"> New Jersey,</w:t>
      </w:r>
      <w:r w:rsidR="00C96F13">
        <w:t xml:space="preserve"> </w:t>
      </w:r>
      <w:r w:rsidR="002061BF">
        <w:t xml:space="preserve">Pennsylvania, </w:t>
      </w:r>
      <w:r>
        <w:t xml:space="preserve">and Washington State, advertising </w:t>
      </w:r>
      <w:r w:rsidRPr="00C96F13">
        <w:t>My Pay My Say</w:t>
      </w:r>
      <w:r>
        <w:t xml:space="preserve">. </w:t>
      </w:r>
      <w:bookmarkStart w:id="0" w:name="_GoBack"/>
      <w:bookmarkEnd w:id="0"/>
      <w:r w:rsidRPr="00D62AEB">
        <w:t>These emails are tailored to each state, with local “testimonials” and links to a fillable opt-out form that identifies local bargaining units.</w:t>
      </w:r>
      <w:r w:rsidR="00834C09">
        <w:t xml:space="preserve"> </w:t>
      </w:r>
      <w:r w:rsidR="005D05A6">
        <w:t>It is not clear whether other states were targeted with this email blast.</w:t>
      </w:r>
    </w:p>
    <w:sectPr w:rsidR="00C96F13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44" w:rsidRDefault="00812544" w:rsidP="00D15C98">
      <w:pPr>
        <w:spacing w:after="0" w:line="240" w:lineRule="auto"/>
      </w:pPr>
      <w:r>
        <w:separator/>
      </w:r>
    </w:p>
  </w:endnote>
  <w:endnote w:type="continuationSeparator" w:id="0">
    <w:p w:rsidR="00812544" w:rsidRDefault="00812544" w:rsidP="00D1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44" w:rsidRDefault="00812544" w:rsidP="00D15C98">
      <w:pPr>
        <w:spacing w:after="0" w:line="240" w:lineRule="auto"/>
      </w:pPr>
      <w:r>
        <w:separator/>
      </w:r>
    </w:p>
  </w:footnote>
  <w:footnote w:type="continuationSeparator" w:id="0">
    <w:p w:rsidR="00812544" w:rsidRDefault="00812544" w:rsidP="00D15C98">
      <w:pPr>
        <w:spacing w:after="0" w:line="240" w:lineRule="auto"/>
      </w:pPr>
      <w:r>
        <w:continuationSeparator/>
      </w:r>
    </w:p>
  </w:footnote>
  <w:footnote w:id="1">
    <w:p w:rsidR="00FB5427" w:rsidRDefault="00FB54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5427">
        <w:rPr>
          <w:i/>
        </w:rPr>
        <w:t>Bloomberg</w:t>
      </w:r>
      <w:r>
        <w:t xml:space="preserve">, 6/27/2018, retrieved at </w:t>
      </w:r>
      <w:hyperlink r:id="rId1" w:history="1">
        <w:r w:rsidR="008F0BDD" w:rsidRPr="00EE484F">
          <w:rPr>
            <w:rStyle w:val="Hyperlink"/>
          </w:rPr>
          <w:t>https://www.bloomberg.com/news/articles/2018-06-27/koch-brothers-linked-group-declares-new-war-on-unions</w:t>
        </w:r>
      </w:hyperlink>
      <w:r w:rsidR="008F0BDD">
        <w:t xml:space="preserve"> </w:t>
      </w:r>
    </w:p>
  </w:footnote>
  <w:footnote w:id="2">
    <w:p w:rsidR="00D06AED" w:rsidRDefault="00D06AED" w:rsidP="00D06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E484F">
          <w:rPr>
            <w:rStyle w:val="Hyperlink"/>
          </w:rPr>
          <w:t>https://www.optouttoday.com/afscme-75-state-employees</w:t>
        </w:r>
      </w:hyperlink>
      <w:r>
        <w:t xml:space="preserve"> </w:t>
      </w:r>
    </w:p>
  </w:footnote>
  <w:footnote w:id="3">
    <w:p w:rsidR="00C96F13" w:rsidRDefault="00C96F13" w:rsidP="00C96F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EE484F">
          <w:rPr>
            <w:rStyle w:val="Hyperlink"/>
          </w:rPr>
          <w:t>https://twitter.com/MyPayMySay/status/1012060479890567168</w:t>
        </w:r>
      </w:hyperlink>
      <w:r>
        <w:t xml:space="preserve"> </w:t>
      </w:r>
    </w:p>
  </w:footnote>
  <w:footnote w:id="4">
    <w:p w:rsidR="00B43EEB" w:rsidRDefault="00B43E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EE484F">
          <w:rPr>
            <w:rStyle w:val="Hyperlink"/>
          </w:rPr>
          <w:t>https://www.illinoispolicy.org/opting-out-of-your-union-a-how-to-guide-for-illinois-teachers-public-safety-workers-and-other-public-employees/</w:t>
        </w:r>
      </w:hyperlink>
      <w:r>
        <w:t xml:space="preserve"> </w:t>
      </w:r>
    </w:p>
  </w:footnote>
  <w:footnote w:id="5">
    <w:p w:rsidR="00D06AED" w:rsidRDefault="00D06AED" w:rsidP="00D06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EE484F">
          <w:rPr>
            <w:rStyle w:val="Hyperlink"/>
          </w:rPr>
          <w:t>https://www.americanexperiment.org/2018/06/billboards-school-thousands-of-nea-members-coming-to-twin-cities/</w:t>
        </w:r>
      </w:hyperlink>
      <w:r>
        <w:t xml:space="preserve"> </w:t>
      </w:r>
    </w:p>
  </w:footnote>
  <w:footnote w:id="6">
    <w:p w:rsidR="003C0B01" w:rsidRDefault="003C0B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E81C3A">
          <w:rPr>
            <w:rStyle w:val="Hyperlink"/>
          </w:rPr>
          <w:t>https://www.workerschoose.org/frequently-asked-questions/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49D" w:rsidRDefault="00C15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A47"/>
    <w:multiLevelType w:val="hybridMultilevel"/>
    <w:tmpl w:val="911A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5D68"/>
    <w:multiLevelType w:val="hybridMultilevel"/>
    <w:tmpl w:val="982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15F3"/>
    <w:multiLevelType w:val="hybridMultilevel"/>
    <w:tmpl w:val="9874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162C9"/>
    <w:multiLevelType w:val="hybridMultilevel"/>
    <w:tmpl w:val="20E2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12EB"/>
    <w:multiLevelType w:val="hybridMultilevel"/>
    <w:tmpl w:val="F0CC612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13AC6D00"/>
    <w:multiLevelType w:val="hybridMultilevel"/>
    <w:tmpl w:val="F02A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515A"/>
    <w:multiLevelType w:val="hybridMultilevel"/>
    <w:tmpl w:val="86B8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D0498"/>
    <w:multiLevelType w:val="hybridMultilevel"/>
    <w:tmpl w:val="4DAC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9750F"/>
    <w:multiLevelType w:val="hybridMultilevel"/>
    <w:tmpl w:val="3A52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7643E"/>
    <w:multiLevelType w:val="hybridMultilevel"/>
    <w:tmpl w:val="C9A2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36A43"/>
    <w:multiLevelType w:val="hybridMultilevel"/>
    <w:tmpl w:val="C152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739C9"/>
    <w:multiLevelType w:val="hybridMultilevel"/>
    <w:tmpl w:val="2064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53662"/>
    <w:multiLevelType w:val="hybridMultilevel"/>
    <w:tmpl w:val="3AF4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97094"/>
    <w:multiLevelType w:val="hybridMultilevel"/>
    <w:tmpl w:val="5A10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0361D"/>
    <w:multiLevelType w:val="hybridMultilevel"/>
    <w:tmpl w:val="45AC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8697A"/>
    <w:multiLevelType w:val="hybridMultilevel"/>
    <w:tmpl w:val="6934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9121F"/>
    <w:multiLevelType w:val="hybridMultilevel"/>
    <w:tmpl w:val="F272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760D6"/>
    <w:multiLevelType w:val="hybridMultilevel"/>
    <w:tmpl w:val="987A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71A49"/>
    <w:multiLevelType w:val="hybridMultilevel"/>
    <w:tmpl w:val="2EB0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87083"/>
    <w:multiLevelType w:val="hybridMultilevel"/>
    <w:tmpl w:val="4B24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75ECB"/>
    <w:multiLevelType w:val="hybridMultilevel"/>
    <w:tmpl w:val="B4DA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E1DE8"/>
    <w:multiLevelType w:val="hybridMultilevel"/>
    <w:tmpl w:val="06EE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B3CCF"/>
    <w:multiLevelType w:val="hybridMultilevel"/>
    <w:tmpl w:val="22A4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7175E"/>
    <w:multiLevelType w:val="hybridMultilevel"/>
    <w:tmpl w:val="5AA6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933C6"/>
    <w:multiLevelType w:val="hybridMultilevel"/>
    <w:tmpl w:val="CE9E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65179"/>
    <w:multiLevelType w:val="hybridMultilevel"/>
    <w:tmpl w:val="9034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960E2"/>
    <w:multiLevelType w:val="hybridMultilevel"/>
    <w:tmpl w:val="3374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00471"/>
    <w:multiLevelType w:val="hybridMultilevel"/>
    <w:tmpl w:val="1ECE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84C5E"/>
    <w:multiLevelType w:val="hybridMultilevel"/>
    <w:tmpl w:val="F220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6013F"/>
    <w:multiLevelType w:val="hybridMultilevel"/>
    <w:tmpl w:val="DC7C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1"/>
  </w:num>
  <w:num w:numId="5">
    <w:abstractNumId w:val="7"/>
  </w:num>
  <w:num w:numId="6">
    <w:abstractNumId w:val="26"/>
  </w:num>
  <w:num w:numId="7">
    <w:abstractNumId w:val="0"/>
  </w:num>
  <w:num w:numId="8">
    <w:abstractNumId w:val="3"/>
  </w:num>
  <w:num w:numId="9">
    <w:abstractNumId w:val="23"/>
  </w:num>
  <w:num w:numId="10">
    <w:abstractNumId w:val="18"/>
  </w:num>
  <w:num w:numId="11">
    <w:abstractNumId w:val="16"/>
  </w:num>
  <w:num w:numId="12">
    <w:abstractNumId w:val="4"/>
  </w:num>
  <w:num w:numId="13">
    <w:abstractNumId w:val="14"/>
  </w:num>
  <w:num w:numId="14">
    <w:abstractNumId w:val="11"/>
  </w:num>
  <w:num w:numId="15">
    <w:abstractNumId w:val="24"/>
  </w:num>
  <w:num w:numId="16">
    <w:abstractNumId w:val="29"/>
  </w:num>
  <w:num w:numId="17">
    <w:abstractNumId w:val="2"/>
  </w:num>
  <w:num w:numId="18">
    <w:abstractNumId w:val="20"/>
  </w:num>
  <w:num w:numId="19">
    <w:abstractNumId w:val="10"/>
  </w:num>
  <w:num w:numId="20">
    <w:abstractNumId w:val="6"/>
  </w:num>
  <w:num w:numId="21">
    <w:abstractNumId w:val="28"/>
  </w:num>
  <w:num w:numId="22">
    <w:abstractNumId w:val="12"/>
  </w:num>
  <w:num w:numId="23">
    <w:abstractNumId w:val="19"/>
  </w:num>
  <w:num w:numId="24">
    <w:abstractNumId w:val="13"/>
  </w:num>
  <w:num w:numId="25">
    <w:abstractNumId w:val="8"/>
  </w:num>
  <w:num w:numId="26">
    <w:abstractNumId w:val="17"/>
  </w:num>
  <w:num w:numId="27">
    <w:abstractNumId w:val="22"/>
  </w:num>
  <w:num w:numId="28">
    <w:abstractNumId w:val="27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91"/>
    <w:rsid w:val="00001968"/>
    <w:rsid w:val="00010B47"/>
    <w:rsid w:val="000127EC"/>
    <w:rsid w:val="00015156"/>
    <w:rsid w:val="000233E3"/>
    <w:rsid w:val="00061463"/>
    <w:rsid w:val="00064FE2"/>
    <w:rsid w:val="00077A71"/>
    <w:rsid w:val="000926A4"/>
    <w:rsid w:val="000E41AA"/>
    <w:rsid w:val="000E5486"/>
    <w:rsid w:val="0010489D"/>
    <w:rsid w:val="001174D1"/>
    <w:rsid w:val="001240F0"/>
    <w:rsid w:val="00124A86"/>
    <w:rsid w:val="00127739"/>
    <w:rsid w:val="0013557B"/>
    <w:rsid w:val="0016022F"/>
    <w:rsid w:val="001753D4"/>
    <w:rsid w:val="001767D1"/>
    <w:rsid w:val="00182ABA"/>
    <w:rsid w:val="0018743C"/>
    <w:rsid w:val="00191B18"/>
    <w:rsid w:val="001965B8"/>
    <w:rsid w:val="001A0CFF"/>
    <w:rsid w:val="001A1005"/>
    <w:rsid w:val="001B1587"/>
    <w:rsid w:val="001B4349"/>
    <w:rsid w:val="001C4C74"/>
    <w:rsid w:val="001D0DE4"/>
    <w:rsid w:val="001D5AB3"/>
    <w:rsid w:val="001F1259"/>
    <w:rsid w:val="001F634E"/>
    <w:rsid w:val="002061BF"/>
    <w:rsid w:val="00210D1A"/>
    <w:rsid w:val="00236910"/>
    <w:rsid w:val="00252F87"/>
    <w:rsid w:val="0025479D"/>
    <w:rsid w:val="0026094E"/>
    <w:rsid w:val="00270BDD"/>
    <w:rsid w:val="0027616C"/>
    <w:rsid w:val="00297047"/>
    <w:rsid w:val="002A4C66"/>
    <w:rsid w:val="002B2468"/>
    <w:rsid w:val="002D5E3C"/>
    <w:rsid w:val="002E23A2"/>
    <w:rsid w:val="002E709A"/>
    <w:rsid w:val="002E7562"/>
    <w:rsid w:val="003226F8"/>
    <w:rsid w:val="00326A1C"/>
    <w:rsid w:val="00334C07"/>
    <w:rsid w:val="00344038"/>
    <w:rsid w:val="00345880"/>
    <w:rsid w:val="00354CD7"/>
    <w:rsid w:val="00367653"/>
    <w:rsid w:val="00370E5A"/>
    <w:rsid w:val="00381F36"/>
    <w:rsid w:val="003954CE"/>
    <w:rsid w:val="003C0B01"/>
    <w:rsid w:val="003C6232"/>
    <w:rsid w:val="003D4504"/>
    <w:rsid w:val="003D749E"/>
    <w:rsid w:val="003E4601"/>
    <w:rsid w:val="003F1391"/>
    <w:rsid w:val="00405707"/>
    <w:rsid w:val="00413048"/>
    <w:rsid w:val="00423233"/>
    <w:rsid w:val="00430CD8"/>
    <w:rsid w:val="00437B45"/>
    <w:rsid w:val="00446F1A"/>
    <w:rsid w:val="004525C0"/>
    <w:rsid w:val="00453B47"/>
    <w:rsid w:val="0046140B"/>
    <w:rsid w:val="0047323A"/>
    <w:rsid w:val="00480DC0"/>
    <w:rsid w:val="00490FED"/>
    <w:rsid w:val="004972AF"/>
    <w:rsid w:val="004B2E89"/>
    <w:rsid w:val="004B42ED"/>
    <w:rsid w:val="004C47DE"/>
    <w:rsid w:val="004D6ED7"/>
    <w:rsid w:val="004F15DD"/>
    <w:rsid w:val="004F5F41"/>
    <w:rsid w:val="00516530"/>
    <w:rsid w:val="0054314B"/>
    <w:rsid w:val="00543F74"/>
    <w:rsid w:val="00557940"/>
    <w:rsid w:val="00561AE8"/>
    <w:rsid w:val="00567ABD"/>
    <w:rsid w:val="005710AC"/>
    <w:rsid w:val="00574078"/>
    <w:rsid w:val="00576280"/>
    <w:rsid w:val="005839F2"/>
    <w:rsid w:val="00586248"/>
    <w:rsid w:val="005A5817"/>
    <w:rsid w:val="005A7C63"/>
    <w:rsid w:val="005C72AD"/>
    <w:rsid w:val="005D05A6"/>
    <w:rsid w:val="005D1BE7"/>
    <w:rsid w:val="005D5E3F"/>
    <w:rsid w:val="00615714"/>
    <w:rsid w:val="00617103"/>
    <w:rsid w:val="0063447F"/>
    <w:rsid w:val="00637E2D"/>
    <w:rsid w:val="00637EF4"/>
    <w:rsid w:val="00654EB0"/>
    <w:rsid w:val="006566FC"/>
    <w:rsid w:val="00662029"/>
    <w:rsid w:val="0066515C"/>
    <w:rsid w:val="00683B2A"/>
    <w:rsid w:val="0069729B"/>
    <w:rsid w:val="006A492E"/>
    <w:rsid w:val="006D3C24"/>
    <w:rsid w:val="006E0B2C"/>
    <w:rsid w:val="006F0A0A"/>
    <w:rsid w:val="006F332C"/>
    <w:rsid w:val="006F4C46"/>
    <w:rsid w:val="006F57E6"/>
    <w:rsid w:val="00702488"/>
    <w:rsid w:val="007145D0"/>
    <w:rsid w:val="0072520B"/>
    <w:rsid w:val="00737824"/>
    <w:rsid w:val="00766393"/>
    <w:rsid w:val="00772F93"/>
    <w:rsid w:val="00786735"/>
    <w:rsid w:val="007A34DC"/>
    <w:rsid w:val="007A621D"/>
    <w:rsid w:val="007C26A2"/>
    <w:rsid w:val="007D0533"/>
    <w:rsid w:val="007D1DFC"/>
    <w:rsid w:val="007D2C8A"/>
    <w:rsid w:val="007D398A"/>
    <w:rsid w:val="007D68E4"/>
    <w:rsid w:val="007E1F54"/>
    <w:rsid w:val="007E4A4E"/>
    <w:rsid w:val="007E5609"/>
    <w:rsid w:val="007F2D04"/>
    <w:rsid w:val="00800F41"/>
    <w:rsid w:val="00806AD0"/>
    <w:rsid w:val="00810BD9"/>
    <w:rsid w:val="00812544"/>
    <w:rsid w:val="00820C95"/>
    <w:rsid w:val="00834C09"/>
    <w:rsid w:val="00843DA2"/>
    <w:rsid w:val="00844720"/>
    <w:rsid w:val="00864871"/>
    <w:rsid w:val="00874315"/>
    <w:rsid w:val="008769FC"/>
    <w:rsid w:val="0088717E"/>
    <w:rsid w:val="008914E8"/>
    <w:rsid w:val="008B3AF2"/>
    <w:rsid w:val="008C5289"/>
    <w:rsid w:val="008F0BDD"/>
    <w:rsid w:val="008F4374"/>
    <w:rsid w:val="008F7986"/>
    <w:rsid w:val="00906947"/>
    <w:rsid w:val="0091142D"/>
    <w:rsid w:val="009150B2"/>
    <w:rsid w:val="00927A08"/>
    <w:rsid w:val="00940409"/>
    <w:rsid w:val="00941A9C"/>
    <w:rsid w:val="009472A9"/>
    <w:rsid w:val="00951F33"/>
    <w:rsid w:val="0096561A"/>
    <w:rsid w:val="00966A83"/>
    <w:rsid w:val="0097540C"/>
    <w:rsid w:val="00987262"/>
    <w:rsid w:val="009A0160"/>
    <w:rsid w:val="009A3340"/>
    <w:rsid w:val="009C36E3"/>
    <w:rsid w:val="009C4D0A"/>
    <w:rsid w:val="009D08EB"/>
    <w:rsid w:val="009D297F"/>
    <w:rsid w:val="009D6258"/>
    <w:rsid w:val="009D7613"/>
    <w:rsid w:val="009E10C2"/>
    <w:rsid w:val="009F6698"/>
    <w:rsid w:val="00A00BB9"/>
    <w:rsid w:val="00A02B01"/>
    <w:rsid w:val="00A1069F"/>
    <w:rsid w:val="00A16C46"/>
    <w:rsid w:val="00A22AAD"/>
    <w:rsid w:val="00A407CE"/>
    <w:rsid w:val="00A67A68"/>
    <w:rsid w:val="00A74FF1"/>
    <w:rsid w:val="00A8209D"/>
    <w:rsid w:val="00A8696F"/>
    <w:rsid w:val="00AA1768"/>
    <w:rsid w:val="00AB24D2"/>
    <w:rsid w:val="00AB78C5"/>
    <w:rsid w:val="00AC4CD4"/>
    <w:rsid w:val="00AD73F6"/>
    <w:rsid w:val="00AD7713"/>
    <w:rsid w:val="00AE67DD"/>
    <w:rsid w:val="00AE7670"/>
    <w:rsid w:val="00AF21D8"/>
    <w:rsid w:val="00AF2EC4"/>
    <w:rsid w:val="00B178BE"/>
    <w:rsid w:val="00B25C3E"/>
    <w:rsid w:val="00B31110"/>
    <w:rsid w:val="00B43EEB"/>
    <w:rsid w:val="00B55D77"/>
    <w:rsid w:val="00B573D6"/>
    <w:rsid w:val="00B613D4"/>
    <w:rsid w:val="00B75694"/>
    <w:rsid w:val="00B85348"/>
    <w:rsid w:val="00B87EDD"/>
    <w:rsid w:val="00BD23E4"/>
    <w:rsid w:val="00BD5809"/>
    <w:rsid w:val="00BE7A83"/>
    <w:rsid w:val="00C028F2"/>
    <w:rsid w:val="00C1549D"/>
    <w:rsid w:val="00C3176B"/>
    <w:rsid w:val="00C43A2E"/>
    <w:rsid w:val="00C549B4"/>
    <w:rsid w:val="00C63C43"/>
    <w:rsid w:val="00C64086"/>
    <w:rsid w:val="00C648DC"/>
    <w:rsid w:val="00C70014"/>
    <w:rsid w:val="00C83C30"/>
    <w:rsid w:val="00C84075"/>
    <w:rsid w:val="00C87A6A"/>
    <w:rsid w:val="00C90AFB"/>
    <w:rsid w:val="00C943D2"/>
    <w:rsid w:val="00C96F13"/>
    <w:rsid w:val="00CA5888"/>
    <w:rsid w:val="00CB1909"/>
    <w:rsid w:val="00CE15F5"/>
    <w:rsid w:val="00CE4FD7"/>
    <w:rsid w:val="00CF0D0A"/>
    <w:rsid w:val="00CF4645"/>
    <w:rsid w:val="00D06AED"/>
    <w:rsid w:val="00D1252D"/>
    <w:rsid w:val="00D15C98"/>
    <w:rsid w:val="00D34771"/>
    <w:rsid w:val="00D5048E"/>
    <w:rsid w:val="00D5439C"/>
    <w:rsid w:val="00D62AEB"/>
    <w:rsid w:val="00D83991"/>
    <w:rsid w:val="00D84488"/>
    <w:rsid w:val="00D8550D"/>
    <w:rsid w:val="00D946F2"/>
    <w:rsid w:val="00DB1796"/>
    <w:rsid w:val="00DC4CE0"/>
    <w:rsid w:val="00DC668C"/>
    <w:rsid w:val="00DD6240"/>
    <w:rsid w:val="00DE7883"/>
    <w:rsid w:val="00DF0B87"/>
    <w:rsid w:val="00DF0D91"/>
    <w:rsid w:val="00E013C0"/>
    <w:rsid w:val="00E14E58"/>
    <w:rsid w:val="00E3369E"/>
    <w:rsid w:val="00E644F2"/>
    <w:rsid w:val="00E71EF1"/>
    <w:rsid w:val="00E85CD7"/>
    <w:rsid w:val="00EB0641"/>
    <w:rsid w:val="00EC363B"/>
    <w:rsid w:val="00EF44B0"/>
    <w:rsid w:val="00F163C7"/>
    <w:rsid w:val="00F247F5"/>
    <w:rsid w:val="00F37B58"/>
    <w:rsid w:val="00F42633"/>
    <w:rsid w:val="00F53984"/>
    <w:rsid w:val="00F558B3"/>
    <w:rsid w:val="00F60953"/>
    <w:rsid w:val="00F71C7A"/>
    <w:rsid w:val="00F72F38"/>
    <w:rsid w:val="00F757D6"/>
    <w:rsid w:val="00F75E8D"/>
    <w:rsid w:val="00F93B5D"/>
    <w:rsid w:val="00FA08D5"/>
    <w:rsid w:val="00FA4E07"/>
    <w:rsid w:val="00FB5427"/>
    <w:rsid w:val="00FB7677"/>
    <w:rsid w:val="00FC171D"/>
    <w:rsid w:val="00FC3451"/>
    <w:rsid w:val="00FE0BD4"/>
    <w:rsid w:val="00FE4664"/>
    <w:rsid w:val="00FE5DA6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62"/>
  </w:style>
  <w:style w:type="paragraph" w:styleId="Heading1">
    <w:name w:val="heading 1"/>
    <w:basedOn w:val="Normal"/>
    <w:next w:val="Normal"/>
    <w:link w:val="Heading1Char"/>
    <w:uiPriority w:val="9"/>
    <w:qFormat/>
    <w:rsid w:val="00AB7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7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78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B7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991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951F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15C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C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5C9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613D4"/>
    <w:rPr>
      <w:color w:val="800080" w:themeColor="followedHyperlink"/>
      <w:u w:val="single"/>
    </w:rPr>
  </w:style>
  <w:style w:type="table" w:customStyle="1" w:styleId="LightShading1">
    <w:name w:val="Light Shading1"/>
    <w:basedOn w:val="TableNormal"/>
    <w:next w:val="LightShading"/>
    <w:uiPriority w:val="60"/>
    <w:rsid w:val="00927A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F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5DD"/>
  </w:style>
  <w:style w:type="paragraph" w:styleId="Footer">
    <w:name w:val="footer"/>
    <w:basedOn w:val="Normal"/>
    <w:link w:val="FooterChar"/>
    <w:uiPriority w:val="99"/>
    <w:unhideWhenUsed/>
    <w:rsid w:val="004F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5DD"/>
  </w:style>
  <w:style w:type="table" w:styleId="TableGrid">
    <w:name w:val="Table Grid"/>
    <w:basedOn w:val="TableNormal"/>
    <w:uiPriority w:val="59"/>
    <w:rsid w:val="002D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0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76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677"/>
    <w:rPr>
      <w:b/>
      <w:bCs/>
    </w:rPr>
  </w:style>
  <w:style w:type="character" w:styleId="Emphasis">
    <w:name w:val="Emphasis"/>
    <w:basedOn w:val="DefaultParagraphFont"/>
    <w:uiPriority w:val="20"/>
    <w:qFormat/>
    <w:rsid w:val="00FB76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62"/>
  </w:style>
  <w:style w:type="paragraph" w:styleId="Heading1">
    <w:name w:val="heading 1"/>
    <w:basedOn w:val="Normal"/>
    <w:next w:val="Normal"/>
    <w:link w:val="Heading1Char"/>
    <w:uiPriority w:val="9"/>
    <w:qFormat/>
    <w:rsid w:val="00AB7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7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78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B7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991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951F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15C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C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5C9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613D4"/>
    <w:rPr>
      <w:color w:val="800080" w:themeColor="followedHyperlink"/>
      <w:u w:val="single"/>
    </w:rPr>
  </w:style>
  <w:style w:type="table" w:customStyle="1" w:styleId="LightShading1">
    <w:name w:val="Light Shading1"/>
    <w:basedOn w:val="TableNormal"/>
    <w:next w:val="LightShading"/>
    <w:uiPriority w:val="60"/>
    <w:rsid w:val="00927A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F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5DD"/>
  </w:style>
  <w:style w:type="paragraph" w:styleId="Footer">
    <w:name w:val="footer"/>
    <w:basedOn w:val="Normal"/>
    <w:link w:val="FooterChar"/>
    <w:uiPriority w:val="99"/>
    <w:unhideWhenUsed/>
    <w:rsid w:val="004F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5DD"/>
  </w:style>
  <w:style w:type="table" w:styleId="TableGrid">
    <w:name w:val="Table Grid"/>
    <w:basedOn w:val="TableNormal"/>
    <w:uiPriority w:val="59"/>
    <w:rsid w:val="002D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0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76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7677"/>
    <w:rPr>
      <w:b/>
      <w:bCs/>
    </w:rPr>
  </w:style>
  <w:style w:type="character" w:styleId="Emphasis">
    <w:name w:val="Emphasis"/>
    <w:basedOn w:val="DefaultParagraphFont"/>
    <w:uiPriority w:val="20"/>
    <w:qFormat/>
    <w:rsid w:val="00FB76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9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tworkers.squarespac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eetoteach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illinois.gov/sites/TeamIllinois/LaborRelations/Pages/Change-Union-Membership-Statu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rkerschoose.org" TargetMode="External"/><Relationship Id="rId10" Type="http://schemas.openxmlformats.org/officeDocument/2006/relationships/hyperlink" Target="http://www.leavemyuni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ypaymysay.com/" TargetMode="External"/><Relationship Id="rId14" Type="http://schemas.openxmlformats.org/officeDocument/2006/relationships/hyperlink" Target="http://www.educatedteachersmn.com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MyPayMySay/status/1012060479890567168" TargetMode="External"/><Relationship Id="rId2" Type="http://schemas.openxmlformats.org/officeDocument/2006/relationships/hyperlink" Target="https://www.optouttoday.com/afscme-75-state-employees" TargetMode="External"/><Relationship Id="rId1" Type="http://schemas.openxmlformats.org/officeDocument/2006/relationships/hyperlink" Target="https://www.bloomberg.com/news/articles/2018-06-27/koch-brothers-linked-group-declares-new-war-on-unions" TargetMode="External"/><Relationship Id="rId6" Type="http://schemas.openxmlformats.org/officeDocument/2006/relationships/hyperlink" Target="https://www.workerschoose.org/frequently-asked-questions/" TargetMode="External"/><Relationship Id="rId5" Type="http://schemas.openxmlformats.org/officeDocument/2006/relationships/hyperlink" Target="https://www.americanexperiment.org/2018/06/billboards-school-thousands-of-nea-members-coming-to-twin-cities/" TargetMode="External"/><Relationship Id="rId4" Type="http://schemas.openxmlformats.org/officeDocument/2006/relationships/hyperlink" Target="https://www.illinoispolicy.org/opting-out-of-your-union-a-how-to-guide-for-illinois-teachers-public-safety-workers-and-other-public-employ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44EA-3E53-4697-9740-D42F9ACC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Korinke, Fellow, Research</dc:creator>
  <cp:lastModifiedBy>Mia Korinke, Research and Strategic Initiatives</cp:lastModifiedBy>
  <cp:revision>10</cp:revision>
  <dcterms:created xsi:type="dcterms:W3CDTF">2018-06-28T16:54:00Z</dcterms:created>
  <dcterms:modified xsi:type="dcterms:W3CDTF">2018-06-29T17:59:00Z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1169569443</vt:i4>
  </property>
  <property fmtid="{D5CDD505-2E9C-101B-9397-08002B2CF9AE}" pid="3" name="_NewReviewCycle">
    <vt:lpwstr/>
  </property>
  <property fmtid="{D5CDD505-2E9C-101B-9397-08002B2CF9AE}" pid="4" name="_EmailSubject">
    <vt:lpwstr>Do you need anything on Allin?</vt:lpwstr>
  </property>
  <property fmtid="{D5CDD505-2E9C-101B-9397-08002B2CF9AE}" pid="5" name="_AuthorEmail">
    <vt:lpwstr>jsmith@aft.org</vt:lpwstr>
  </property>
  <property fmtid="{D5CDD505-2E9C-101B-9397-08002B2CF9AE}" pid="6" name="_AuthorEmailDisplayName">
    <vt:lpwstr>Jessica Smith, Office of the President</vt:lpwstr>
  </property>
</Properties>
</file>