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customXml/itemProps1.xml" ContentType="application/vnd.openxmlformats-officedocument.customXmlPropertie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75B5" w:rsidRPr="003C2636" w:rsidRDefault="007C75B5" w:rsidP="007C75B5">
      <w:pPr>
        <w:pStyle w:val="Heading1"/>
        <w:pBdr>
          <w:top w:val="single" w:sz="4" w:space="1" w:color="auto"/>
          <w:left w:val="single" w:sz="4" w:space="4" w:color="auto"/>
          <w:bottom w:val="single" w:sz="4" w:space="1" w:color="auto"/>
          <w:right w:val="single" w:sz="4" w:space="4" w:color="auto"/>
        </w:pBdr>
        <w:shd w:val="clear" w:color="auto" w:fill="D9D9D9" w:themeFill="background1" w:themeFillShade="D9"/>
        <w:jc w:val="center"/>
        <w:rPr>
          <w:color w:val="auto"/>
        </w:rPr>
      </w:pPr>
      <w:r w:rsidRPr="003C2636">
        <w:rPr>
          <w:color w:val="auto"/>
        </w:rPr>
        <w:t xml:space="preserve">MyPayMySay.com / </w:t>
      </w:r>
      <w:proofErr w:type="gramStart"/>
      <w:r w:rsidRPr="003C2636">
        <w:rPr>
          <w:color w:val="auto"/>
        </w:rPr>
        <w:t>The</w:t>
      </w:r>
      <w:proofErr w:type="gramEnd"/>
      <w:r w:rsidRPr="003C2636">
        <w:rPr>
          <w:color w:val="auto"/>
        </w:rPr>
        <w:t xml:space="preserve"> Mackinac Center for Public Policy</w:t>
      </w:r>
    </w:p>
    <w:p w:rsidR="007C75B5" w:rsidRDefault="007C75B5" w:rsidP="007C75B5">
      <w:r>
        <w:br/>
        <w:t xml:space="preserve">The Mackinac Center for Public Policy is a Michigan-based conservative </w:t>
      </w:r>
      <w:proofErr w:type="spellStart"/>
      <w:r>
        <w:t>thinktank</w:t>
      </w:r>
      <w:proofErr w:type="spellEnd"/>
      <w:r>
        <w:t xml:space="preserve"> and State Policy Network affiliate.  The Mackinac Center has close ties to the </w:t>
      </w:r>
      <w:proofErr w:type="spellStart"/>
      <w:r>
        <w:t>DeVos</w:t>
      </w:r>
      <w:proofErr w:type="spellEnd"/>
      <w:r>
        <w:t xml:space="preserve"> family, which has donated at least $325,000 to the group since 1999.</w:t>
      </w:r>
      <w:r w:rsidR="00426A36">
        <w:rPr>
          <w:rStyle w:val="EndnoteReference"/>
        </w:rPr>
        <w:endnoteReference w:id="1"/>
      </w:r>
      <w:r>
        <w:t xml:space="preserve">  Dick </w:t>
      </w:r>
      <w:proofErr w:type="spellStart"/>
      <w:r>
        <w:t>DeVos</w:t>
      </w:r>
      <w:proofErr w:type="spellEnd"/>
      <w:r>
        <w:t xml:space="preserve">, husband of Trump Education Secretary Betsy </w:t>
      </w:r>
      <w:proofErr w:type="spellStart"/>
      <w:r>
        <w:t>DeVos</w:t>
      </w:r>
      <w:proofErr w:type="spellEnd"/>
      <w:r>
        <w:t>, served as the chair of the Center in the early 1990s.</w:t>
      </w:r>
      <w:r w:rsidR="00426A36">
        <w:rPr>
          <w:rStyle w:val="EndnoteReference"/>
        </w:rPr>
        <w:endnoteReference w:id="2"/>
      </w:r>
      <w:r>
        <w:t xml:space="preserve">  Mackinac also has close ties to the Great Lakes Education Project, an anti-teacher group founded by Betsy </w:t>
      </w:r>
      <w:proofErr w:type="spellStart"/>
      <w:r>
        <w:t>DeVos</w:t>
      </w:r>
      <w:proofErr w:type="spellEnd"/>
      <w:r>
        <w:t>.</w:t>
      </w:r>
      <w:r w:rsidR="00426A36">
        <w:rPr>
          <w:rStyle w:val="EndnoteReference"/>
        </w:rPr>
        <w:endnoteReference w:id="3"/>
      </w:r>
      <w:r>
        <w:t xml:space="preserve">  In addition to the </w:t>
      </w:r>
      <w:proofErr w:type="spellStart"/>
      <w:r>
        <w:t>DeVoses</w:t>
      </w:r>
      <w:proofErr w:type="spellEnd"/>
      <w:r>
        <w:t>, the Mackinac Center has received at least $3.3mn from the Koch-linked Donors Capital Fund.</w:t>
      </w:r>
      <w:r w:rsidR="00426A36">
        <w:rPr>
          <w:rStyle w:val="EndnoteReference"/>
        </w:rPr>
        <w:endnoteReference w:id="4"/>
      </w:r>
    </w:p>
    <w:p w:rsidR="007C75B5" w:rsidRDefault="007C75B5" w:rsidP="007C75B5">
      <w:pPr>
        <w:jc w:val="center"/>
      </w:pPr>
      <w:r>
        <w:rPr>
          <w:noProof/>
        </w:rPr>
        <w:drawing>
          <wp:inline distT="0" distB="0" distL="0" distR="0" wp14:anchorId="38B9D6C6" wp14:editId="4C714AE3">
            <wp:extent cx="5469147" cy="610838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PayMySay_chart1.jpg"/>
                    <pic:cNvPicPr/>
                  </pic:nvPicPr>
                  <pic:blipFill>
                    <a:blip r:embed="rId8">
                      <a:extLst>
                        <a:ext uri="{28A0092B-C50C-407E-A947-70E740481C1C}">
                          <a14:useLocalDpi xmlns:a14="http://schemas.microsoft.com/office/drawing/2010/main" val="0"/>
                        </a:ext>
                      </a:extLst>
                    </a:blip>
                    <a:stretch>
                      <a:fillRect/>
                    </a:stretch>
                  </pic:blipFill>
                  <pic:spPr>
                    <a:xfrm>
                      <a:off x="0" y="0"/>
                      <a:ext cx="5506950" cy="6150608"/>
                    </a:xfrm>
                    <a:prstGeom prst="rect">
                      <a:avLst/>
                    </a:prstGeom>
                  </pic:spPr>
                </pic:pic>
              </a:graphicData>
            </a:graphic>
          </wp:inline>
        </w:drawing>
      </w:r>
    </w:p>
    <w:p w:rsidR="007C75B5" w:rsidRPr="00EF76E0" w:rsidRDefault="007C75B5" w:rsidP="007C75B5">
      <w:pPr>
        <w:pStyle w:val="Heading1"/>
        <w:pBdr>
          <w:top w:val="single" w:sz="4" w:space="1" w:color="auto"/>
          <w:left w:val="single" w:sz="4" w:space="4" w:color="auto"/>
          <w:bottom w:val="single" w:sz="4" w:space="1" w:color="auto"/>
          <w:right w:val="single" w:sz="4" w:space="4" w:color="auto"/>
        </w:pBdr>
        <w:shd w:val="clear" w:color="auto" w:fill="D9D9D9" w:themeFill="background1" w:themeFillShade="D9"/>
        <w:jc w:val="center"/>
        <w:rPr>
          <w:color w:val="auto"/>
        </w:rPr>
      </w:pPr>
      <w:r w:rsidRPr="00EF76E0">
        <w:rPr>
          <w:color w:val="auto"/>
        </w:rPr>
        <w:lastRenderedPageBreak/>
        <w:t xml:space="preserve">LeaveMyUnion.com / </w:t>
      </w:r>
      <w:r>
        <w:rPr>
          <w:color w:val="auto"/>
        </w:rPr>
        <w:t>Il</w:t>
      </w:r>
      <w:r w:rsidRPr="00EF76E0">
        <w:rPr>
          <w:color w:val="auto"/>
        </w:rPr>
        <w:t>linois Policy Institute</w:t>
      </w:r>
    </w:p>
    <w:p w:rsidR="007C75B5" w:rsidRDefault="007C75B5" w:rsidP="007C75B5">
      <w:r>
        <w:br/>
        <w:t>The Illinois Policy Institute’s name isn’t anywhere to be found on the LeaveMyUnion.com website, which gives the impression that the site is not linked to this controversial group.</w:t>
      </w:r>
      <w:r w:rsidR="00426A36">
        <w:rPr>
          <w:rStyle w:val="EndnoteReference"/>
        </w:rPr>
        <w:endnoteReference w:id="5"/>
      </w:r>
      <w:r>
        <w:t xml:space="preserve">  Illinois Policy Institute (IPI) is a State Policy Network affiliate that has received $2.5mn in funding from Donors Trust and the Donors Capital Fund, two Koch-linked organizations that have been called the “dark money ATMs” of the conservative movement.</w:t>
      </w:r>
      <w:r w:rsidR="00426A36">
        <w:rPr>
          <w:rStyle w:val="EndnoteReference"/>
        </w:rPr>
        <w:endnoteReference w:id="6"/>
      </w:r>
      <w:r>
        <w:t xml:space="preserve">  IPI has also taken $600,000 from the Mercer Family Foundation, the private foundation of billionaire hedge fund manager Robert Mercer, whose family was the single largest donor to pro-Trump super PACs in the 2016 cycle.</w:t>
      </w:r>
      <w:r w:rsidR="00426A36">
        <w:rPr>
          <w:rStyle w:val="EndnoteReference"/>
        </w:rPr>
        <w:endnoteReference w:id="7"/>
      </w:r>
      <w:r>
        <w:t xml:space="preserve">  And, despite reports of a recent falling out, Illinois Policy Institute has both championed the work of Gov. Bruce </w:t>
      </w:r>
      <w:proofErr w:type="spellStart"/>
      <w:r>
        <w:t>Rauner</w:t>
      </w:r>
      <w:proofErr w:type="spellEnd"/>
      <w:r>
        <w:t xml:space="preserve"> and accepted $625,000 in donations from his family foundation.</w:t>
      </w:r>
      <w:r w:rsidR="00426A36">
        <w:rPr>
          <w:rStyle w:val="EndnoteReference"/>
        </w:rPr>
        <w:endnoteReference w:id="8"/>
      </w:r>
    </w:p>
    <w:p w:rsidR="007C75B5" w:rsidRDefault="007C75B5" w:rsidP="007C75B5">
      <w:pPr>
        <w:jc w:val="center"/>
      </w:pPr>
      <w:r>
        <w:rPr>
          <w:noProof/>
        </w:rPr>
        <w:drawing>
          <wp:inline distT="0" distB="0" distL="0" distR="0" wp14:anchorId="0EFBD710" wp14:editId="6E764CCA">
            <wp:extent cx="5455105" cy="5460520"/>
            <wp:effectExtent l="0" t="0" r="0" b="6985"/>
            <wp:docPr id="2" name="Picture 2" descr="H:\Chart\IPI_first_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hart\IPI_first_char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5105" cy="5460520"/>
                    </a:xfrm>
                    <a:prstGeom prst="rect">
                      <a:avLst/>
                    </a:prstGeom>
                    <a:noFill/>
                    <a:ln>
                      <a:noFill/>
                    </a:ln>
                  </pic:spPr>
                </pic:pic>
              </a:graphicData>
            </a:graphic>
          </wp:inline>
        </w:drawing>
      </w:r>
    </w:p>
    <w:p w:rsidR="007C75B5" w:rsidRPr="008F5147" w:rsidRDefault="007C75B5" w:rsidP="007C75B5">
      <w:pPr>
        <w:pStyle w:val="Heading2"/>
        <w:pBdr>
          <w:top w:val="single" w:sz="4" w:space="1" w:color="auto"/>
          <w:left w:val="single" w:sz="4" w:space="4" w:color="auto"/>
          <w:bottom w:val="single" w:sz="4" w:space="1" w:color="auto"/>
          <w:right w:val="single" w:sz="4" w:space="4" w:color="auto"/>
        </w:pBdr>
        <w:shd w:val="clear" w:color="auto" w:fill="D9D9D9" w:themeFill="background1" w:themeFillShade="D9"/>
        <w:jc w:val="center"/>
        <w:rPr>
          <w:color w:val="auto"/>
        </w:rPr>
      </w:pPr>
      <w:r w:rsidRPr="008F5147">
        <w:rPr>
          <w:color w:val="auto"/>
        </w:rPr>
        <w:lastRenderedPageBreak/>
        <w:t>Freedom Foundation</w:t>
      </w:r>
    </w:p>
    <w:p w:rsidR="007C75B5" w:rsidRDefault="007C75B5" w:rsidP="007C75B5"/>
    <w:p w:rsidR="007C75B5" w:rsidRDefault="007C75B5" w:rsidP="007C75B5">
      <w:r>
        <w:t>The Evergreen Freedom Foundation is a State Policy Network affiliate located in Washington State.  Since Harris v. Quinn, Freedom Foundation has waged an aggressive campaign to convince union members to leave their unions, using lawsuits, worksite canvassing, house visits, and automated dialers and direct mail.  The Freedom Foundation receives funding almost exclusively from far-right organizations like the Koch-linked State Policy Network and Donors Trust.</w:t>
      </w:r>
      <w:r w:rsidR="00426A36">
        <w:rPr>
          <w:rStyle w:val="EndnoteReference"/>
        </w:rPr>
        <w:endnoteReference w:id="9"/>
      </w:r>
      <w:r>
        <w:t xml:space="preserve">  </w:t>
      </w:r>
      <w:bookmarkStart w:id="0" w:name="_GoBack"/>
      <w:bookmarkEnd w:id="0"/>
    </w:p>
    <w:p w:rsidR="007C75B5" w:rsidRDefault="00A15E61" w:rsidP="007C75B5">
      <w:pPr>
        <w:jc w:val="center"/>
      </w:pPr>
      <w:r w:rsidRPr="00A15E61">
        <w:drawing>
          <wp:inline distT="0" distB="0" distL="0" distR="0" wp14:anchorId="7682CBB0" wp14:editId="61C9C644">
            <wp:extent cx="4629150" cy="57814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629150" cy="5781492"/>
                    </a:xfrm>
                    <a:prstGeom prst="rect">
                      <a:avLst/>
                    </a:prstGeom>
                  </pic:spPr>
                </pic:pic>
              </a:graphicData>
            </a:graphic>
          </wp:inline>
        </w:drawing>
      </w:r>
    </w:p>
    <w:p w:rsidR="0056224B" w:rsidRDefault="0056224B"/>
    <w:sectPr w:rsidR="0056224B">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329A" w:rsidRDefault="0056329A" w:rsidP="0056329A">
      <w:pPr>
        <w:spacing w:after="0" w:line="240" w:lineRule="auto"/>
      </w:pPr>
      <w:r>
        <w:separator/>
      </w:r>
    </w:p>
  </w:endnote>
  <w:endnote w:type="continuationSeparator" w:id="0">
    <w:p w:rsidR="0056329A" w:rsidRDefault="0056329A" w:rsidP="0056329A">
      <w:pPr>
        <w:spacing w:after="0" w:line="240" w:lineRule="auto"/>
      </w:pPr>
      <w:r>
        <w:continuationSeparator/>
      </w:r>
    </w:p>
  </w:endnote>
  <w:endnote w:id="1">
    <w:p w:rsidR="00426A36" w:rsidRDefault="00426A36">
      <w:pPr>
        <w:pStyle w:val="EndnoteText"/>
      </w:pPr>
      <w:r>
        <w:rPr>
          <w:rStyle w:val="EndnoteReference"/>
        </w:rPr>
        <w:endnoteRef/>
      </w:r>
      <w:r>
        <w:t xml:space="preserve"> Dick and Betsy </w:t>
      </w:r>
      <w:proofErr w:type="spellStart"/>
      <w:r>
        <w:t>DeVos</w:t>
      </w:r>
      <w:proofErr w:type="spellEnd"/>
      <w:r>
        <w:t xml:space="preserve"> Family Foundation 990s 1999-2013</w:t>
      </w:r>
    </w:p>
  </w:endnote>
  <w:endnote w:id="2">
    <w:p w:rsidR="00426A36" w:rsidRDefault="00426A36">
      <w:pPr>
        <w:pStyle w:val="EndnoteText"/>
      </w:pPr>
      <w:r>
        <w:rPr>
          <w:rStyle w:val="EndnoteReference"/>
        </w:rPr>
        <w:endnoteRef/>
      </w:r>
      <w:r>
        <w:t xml:space="preserve"> </w:t>
      </w:r>
      <w:hyperlink r:id="rId1" w:history="1">
        <w:r w:rsidRPr="00F22F52">
          <w:rPr>
            <w:rStyle w:val="Hyperlink"/>
          </w:rPr>
          <w:t>https://www.desmogblog.com/mackinac-center-public-policy</w:t>
        </w:r>
      </w:hyperlink>
      <w:r>
        <w:t xml:space="preserve"> </w:t>
      </w:r>
    </w:p>
  </w:endnote>
  <w:endnote w:id="3">
    <w:p w:rsidR="00426A36" w:rsidRDefault="00426A36">
      <w:pPr>
        <w:pStyle w:val="EndnoteText"/>
      </w:pPr>
      <w:r>
        <w:rPr>
          <w:rStyle w:val="EndnoteReference"/>
        </w:rPr>
        <w:endnoteRef/>
      </w:r>
      <w:r>
        <w:t xml:space="preserve"> </w:t>
      </w:r>
      <w:hyperlink r:id="rId2" w:history="1">
        <w:r w:rsidRPr="00F22F52">
          <w:rPr>
            <w:rStyle w:val="Hyperlink"/>
          </w:rPr>
          <w:t>https://www.motherjones.com/politics/2014/01/devos-michigan-labor-politics-gop/</w:t>
        </w:r>
      </w:hyperlink>
      <w:r>
        <w:t xml:space="preserve"> </w:t>
      </w:r>
    </w:p>
  </w:endnote>
  <w:endnote w:id="4">
    <w:p w:rsidR="00426A36" w:rsidRDefault="00426A36">
      <w:pPr>
        <w:pStyle w:val="EndnoteText"/>
      </w:pPr>
      <w:r>
        <w:rPr>
          <w:rStyle w:val="EndnoteReference"/>
        </w:rPr>
        <w:endnoteRef/>
      </w:r>
      <w:r>
        <w:t xml:space="preserve"> Donors Capital Fund 990s</w:t>
      </w:r>
    </w:p>
  </w:endnote>
  <w:endnote w:id="5">
    <w:p w:rsidR="00426A36" w:rsidRDefault="00426A36">
      <w:pPr>
        <w:pStyle w:val="EndnoteText"/>
      </w:pPr>
      <w:r>
        <w:rPr>
          <w:rStyle w:val="EndnoteReference"/>
        </w:rPr>
        <w:endnoteRef/>
      </w:r>
      <w:r>
        <w:t xml:space="preserve"> </w:t>
      </w:r>
      <w:hyperlink r:id="rId3" w:history="1">
        <w:r w:rsidRPr="00F22F52">
          <w:rPr>
            <w:rStyle w:val="Hyperlink"/>
          </w:rPr>
          <w:t>https://www.illinoispolicy.org/opting-out-of-your-union-a-how-to-guide-for-illinois-teachers-public-safety-workers-and-other-public-employees/</w:t>
        </w:r>
      </w:hyperlink>
      <w:r>
        <w:t xml:space="preserve"> </w:t>
      </w:r>
    </w:p>
  </w:endnote>
  <w:endnote w:id="6">
    <w:p w:rsidR="00426A36" w:rsidRDefault="00426A36">
      <w:pPr>
        <w:pStyle w:val="EndnoteText"/>
      </w:pPr>
      <w:r>
        <w:rPr>
          <w:rStyle w:val="EndnoteReference"/>
        </w:rPr>
        <w:endnoteRef/>
      </w:r>
      <w:r>
        <w:t xml:space="preserve"> Donors Trust and Donors Capital Fund 990s</w:t>
      </w:r>
    </w:p>
  </w:endnote>
  <w:endnote w:id="7">
    <w:p w:rsidR="00426A36" w:rsidRDefault="00426A36">
      <w:pPr>
        <w:pStyle w:val="EndnoteText"/>
      </w:pPr>
      <w:r>
        <w:rPr>
          <w:rStyle w:val="EndnoteReference"/>
        </w:rPr>
        <w:endnoteRef/>
      </w:r>
      <w:r>
        <w:t xml:space="preserve"> Mercer Family Foundation 990s; </w:t>
      </w:r>
      <w:hyperlink r:id="rId4" w:history="1">
        <w:r w:rsidRPr="00F22F52">
          <w:rPr>
            <w:rStyle w:val="Hyperlink"/>
          </w:rPr>
          <w:t>https://www.washingtonpost.com/news/politics/wp/2018/04/05/the-amount-robert-mercer-spent-on-politics-in-2016-likely-topped-30-million/?noredirect=on&amp;utm_term=.c261f2c55e02</w:t>
        </w:r>
      </w:hyperlink>
      <w:r>
        <w:t xml:space="preserve"> </w:t>
      </w:r>
    </w:p>
  </w:endnote>
  <w:endnote w:id="8">
    <w:p w:rsidR="00426A36" w:rsidRDefault="00426A36">
      <w:pPr>
        <w:pStyle w:val="EndnoteText"/>
      </w:pPr>
      <w:r>
        <w:rPr>
          <w:rStyle w:val="EndnoteReference"/>
        </w:rPr>
        <w:endnoteRef/>
      </w:r>
      <w:r>
        <w:t xml:space="preserve"> </w:t>
      </w:r>
      <w:hyperlink r:id="rId5" w:history="1">
        <w:r w:rsidRPr="00F22F52">
          <w:rPr>
            <w:rStyle w:val="Hyperlink"/>
          </w:rPr>
          <w:t>http://www.sj-r.com/news/20180208/gov-rauner-clashes-with-illinois-policy-institutes-tillman</w:t>
        </w:r>
      </w:hyperlink>
      <w:r>
        <w:t xml:space="preserve"> </w:t>
      </w:r>
    </w:p>
  </w:endnote>
  <w:endnote w:id="9">
    <w:p w:rsidR="00426A36" w:rsidRDefault="00426A36">
      <w:pPr>
        <w:pStyle w:val="EndnoteText"/>
      </w:pPr>
      <w:r>
        <w:rPr>
          <w:rStyle w:val="EndnoteReference"/>
        </w:rPr>
        <w:endnoteRef/>
      </w:r>
      <w:r>
        <w:t xml:space="preserve"> Donors Trust and Donors Capital Fund 990s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329A" w:rsidRDefault="0056329A" w:rsidP="0056329A">
      <w:pPr>
        <w:spacing w:after="0" w:line="240" w:lineRule="auto"/>
      </w:pPr>
      <w:r>
        <w:separator/>
      </w:r>
    </w:p>
  </w:footnote>
  <w:footnote w:type="continuationSeparator" w:id="0">
    <w:p w:rsidR="0056329A" w:rsidRDefault="0056329A" w:rsidP="005632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6882678"/>
      <w:docPartObj>
        <w:docPartGallery w:val="Watermarks"/>
        <w:docPartUnique/>
      </w:docPartObj>
    </w:sdtPr>
    <w:sdtEndPr/>
    <w:sdtContent>
      <w:p w:rsidR="0056329A" w:rsidRDefault="00A15E61">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5B5"/>
    <w:rsid w:val="002467E1"/>
    <w:rsid w:val="00426A36"/>
    <w:rsid w:val="0056224B"/>
    <w:rsid w:val="0056329A"/>
    <w:rsid w:val="007C75B5"/>
    <w:rsid w:val="00A15E61"/>
    <w:rsid w:val="00AC6F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75B5"/>
  </w:style>
  <w:style w:type="paragraph" w:styleId="Heading1">
    <w:name w:val="heading 1"/>
    <w:basedOn w:val="Normal"/>
    <w:next w:val="Normal"/>
    <w:link w:val="Heading1Char"/>
    <w:uiPriority w:val="9"/>
    <w:qFormat/>
    <w:rsid w:val="007C75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C75B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75B5"/>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7C75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75B5"/>
    <w:rPr>
      <w:rFonts w:ascii="Tahoma" w:hAnsi="Tahoma" w:cs="Tahoma"/>
      <w:sz w:val="16"/>
      <w:szCs w:val="16"/>
    </w:rPr>
  </w:style>
  <w:style w:type="character" w:customStyle="1" w:styleId="Heading2Char">
    <w:name w:val="Heading 2 Char"/>
    <w:basedOn w:val="DefaultParagraphFont"/>
    <w:link w:val="Heading2"/>
    <w:uiPriority w:val="9"/>
    <w:rsid w:val="007C75B5"/>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56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329A"/>
  </w:style>
  <w:style w:type="paragraph" w:styleId="Footer">
    <w:name w:val="footer"/>
    <w:basedOn w:val="Normal"/>
    <w:link w:val="FooterChar"/>
    <w:uiPriority w:val="99"/>
    <w:unhideWhenUsed/>
    <w:rsid w:val="0056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329A"/>
  </w:style>
  <w:style w:type="paragraph" w:styleId="FootnoteText">
    <w:name w:val="footnote text"/>
    <w:basedOn w:val="Normal"/>
    <w:link w:val="FootnoteTextChar"/>
    <w:uiPriority w:val="99"/>
    <w:semiHidden/>
    <w:unhideWhenUsed/>
    <w:rsid w:val="00426A3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26A36"/>
    <w:rPr>
      <w:sz w:val="20"/>
      <w:szCs w:val="20"/>
    </w:rPr>
  </w:style>
  <w:style w:type="character" w:styleId="FootnoteReference">
    <w:name w:val="footnote reference"/>
    <w:basedOn w:val="DefaultParagraphFont"/>
    <w:uiPriority w:val="99"/>
    <w:semiHidden/>
    <w:unhideWhenUsed/>
    <w:rsid w:val="00426A36"/>
    <w:rPr>
      <w:vertAlign w:val="superscript"/>
    </w:rPr>
  </w:style>
  <w:style w:type="paragraph" w:styleId="EndnoteText">
    <w:name w:val="endnote text"/>
    <w:basedOn w:val="Normal"/>
    <w:link w:val="EndnoteTextChar"/>
    <w:uiPriority w:val="99"/>
    <w:semiHidden/>
    <w:unhideWhenUsed/>
    <w:rsid w:val="00426A3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26A36"/>
    <w:rPr>
      <w:sz w:val="20"/>
      <w:szCs w:val="20"/>
    </w:rPr>
  </w:style>
  <w:style w:type="character" w:styleId="EndnoteReference">
    <w:name w:val="endnote reference"/>
    <w:basedOn w:val="DefaultParagraphFont"/>
    <w:uiPriority w:val="99"/>
    <w:semiHidden/>
    <w:unhideWhenUsed/>
    <w:rsid w:val="00426A36"/>
    <w:rPr>
      <w:vertAlign w:val="superscript"/>
    </w:rPr>
  </w:style>
  <w:style w:type="character" w:styleId="Hyperlink">
    <w:name w:val="Hyperlink"/>
    <w:basedOn w:val="DefaultParagraphFont"/>
    <w:uiPriority w:val="99"/>
    <w:unhideWhenUsed/>
    <w:rsid w:val="00426A3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75B5"/>
  </w:style>
  <w:style w:type="paragraph" w:styleId="Heading1">
    <w:name w:val="heading 1"/>
    <w:basedOn w:val="Normal"/>
    <w:next w:val="Normal"/>
    <w:link w:val="Heading1Char"/>
    <w:uiPriority w:val="9"/>
    <w:qFormat/>
    <w:rsid w:val="007C75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C75B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75B5"/>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7C75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75B5"/>
    <w:rPr>
      <w:rFonts w:ascii="Tahoma" w:hAnsi="Tahoma" w:cs="Tahoma"/>
      <w:sz w:val="16"/>
      <w:szCs w:val="16"/>
    </w:rPr>
  </w:style>
  <w:style w:type="character" w:customStyle="1" w:styleId="Heading2Char">
    <w:name w:val="Heading 2 Char"/>
    <w:basedOn w:val="DefaultParagraphFont"/>
    <w:link w:val="Heading2"/>
    <w:uiPriority w:val="9"/>
    <w:rsid w:val="007C75B5"/>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56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329A"/>
  </w:style>
  <w:style w:type="paragraph" w:styleId="Footer">
    <w:name w:val="footer"/>
    <w:basedOn w:val="Normal"/>
    <w:link w:val="FooterChar"/>
    <w:uiPriority w:val="99"/>
    <w:unhideWhenUsed/>
    <w:rsid w:val="0056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329A"/>
  </w:style>
  <w:style w:type="paragraph" w:styleId="FootnoteText">
    <w:name w:val="footnote text"/>
    <w:basedOn w:val="Normal"/>
    <w:link w:val="FootnoteTextChar"/>
    <w:uiPriority w:val="99"/>
    <w:semiHidden/>
    <w:unhideWhenUsed/>
    <w:rsid w:val="00426A3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26A36"/>
    <w:rPr>
      <w:sz w:val="20"/>
      <w:szCs w:val="20"/>
    </w:rPr>
  </w:style>
  <w:style w:type="character" w:styleId="FootnoteReference">
    <w:name w:val="footnote reference"/>
    <w:basedOn w:val="DefaultParagraphFont"/>
    <w:uiPriority w:val="99"/>
    <w:semiHidden/>
    <w:unhideWhenUsed/>
    <w:rsid w:val="00426A36"/>
    <w:rPr>
      <w:vertAlign w:val="superscript"/>
    </w:rPr>
  </w:style>
  <w:style w:type="paragraph" w:styleId="EndnoteText">
    <w:name w:val="endnote text"/>
    <w:basedOn w:val="Normal"/>
    <w:link w:val="EndnoteTextChar"/>
    <w:uiPriority w:val="99"/>
    <w:semiHidden/>
    <w:unhideWhenUsed/>
    <w:rsid w:val="00426A3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26A36"/>
    <w:rPr>
      <w:sz w:val="20"/>
      <w:szCs w:val="20"/>
    </w:rPr>
  </w:style>
  <w:style w:type="character" w:styleId="EndnoteReference">
    <w:name w:val="endnote reference"/>
    <w:basedOn w:val="DefaultParagraphFont"/>
    <w:uiPriority w:val="99"/>
    <w:semiHidden/>
    <w:unhideWhenUsed/>
    <w:rsid w:val="00426A36"/>
    <w:rPr>
      <w:vertAlign w:val="superscript"/>
    </w:rPr>
  </w:style>
  <w:style w:type="character" w:styleId="Hyperlink">
    <w:name w:val="Hyperlink"/>
    <w:basedOn w:val="DefaultParagraphFont"/>
    <w:uiPriority w:val="99"/>
    <w:unhideWhenUsed/>
    <w:rsid w:val="00426A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endnotes.xml.rels><?xml version="1.0" encoding="UTF-8" standalone="yes"?>
<Relationships xmlns="http://schemas.openxmlformats.org/package/2006/relationships"><Relationship Id="rId3" Type="http://schemas.openxmlformats.org/officeDocument/2006/relationships/hyperlink" Target="https://www.illinoispolicy.org/opting-out-of-your-union-a-how-to-guide-for-illinois-teachers-public-safety-workers-and-other-public-employees/" TargetMode="External"/><Relationship Id="rId2" Type="http://schemas.openxmlformats.org/officeDocument/2006/relationships/hyperlink" Target="https://www.motherjones.com/politics/2014/01/devos-michigan-labor-politics-gop/" TargetMode="External"/><Relationship Id="rId1" Type="http://schemas.openxmlformats.org/officeDocument/2006/relationships/hyperlink" Target="https://www.desmogblog.com/mackinac-center-public-policy" TargetMode="External"/><Relationship Id="rId5" Type="http://schemas.openxmlformats.org/officeDocument/2006/relationships/hyperlink" Target="http://www.sj-r.com/news/20180208/gov-rauner-clashes-with-illinois-policy-institutes-tillman" TargetMode="External"/><Relationship Id="rId4" Type="http://schemas.openxmlformats.org/officeDocument/2006/relationships/hyperlink" Target="https://www.washingtonpost.com/news/politics/wp/2018/04/05/the-amount-robert-mercer-spent-on-politics-in-2016-likely-topped-30-million/?noredirect=on&amp;utm_term=.c261f2c55e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FCB78A-8E4C-47EA-A9C0-E81154C40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303</Words>
  <Characters>1729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2018-06-29T16:34:00Z</dcterms:created>
  <dcterms:modified xsi:type="dcterms:W3CDTF">2018-06-29T16:34:00Z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1606132052</vt:i4>
  </property>
  <property fmtid="{D5CDD505-2E9C-101B-9397-08002B2CF9AE}" pid="3" name="_NewReviewCycle">
    <vt:lpwstr/>
  </property>
</Properties>
</file>